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D5" w:rsidRPr="003D7205" w:rsidRDefault="00584F87" w:rsidP="003D7205">
      <w:pPr>
        <w:pStyle w:val="NoSpacing"/>
        <w:jc w:val="center"/>
        <w:rPr>
          <w:rFonts w:ascii="Georgia" w:hAnsi="Georgia" w:cs="Times New Roman"/>
          <w:b/>
          <w:sz w:val="24"/>
        </w:rPr>
      </w:pPr>
      <w:r w:rsidRPr="003D7205">
        <w:rPr>
          <w:rFonts w:ascii="Georgia" w:hAnsi="Georgia" w:cs="Times New Roman"/>
          <w:b/>
          <w:sz w:val="24"/>
        </w:rPr>
        <w:t>Summary of Proposal for Phase II of Designing Sustainable Landscapes</w:t>
      </w:r>
    </w:p>
    <w:p w:rsidR="00584F87" w:rsidRDefault="00584F87" w:rsidP="00584F87">
      <w:pPr>
        <w:pStyle w:val="NoSpacing"/>
        <w:rPr>
          <w:rFonts w:ascii="Times New Roman" w:hAnsi="Times New Roman" w:cs="Times New Roman"/>
          <w:sz w:val="24"/>
        </w:rPr>
      </w:pPr>
    </w:p>
    <w:p w:rsidR="00584F87" w:rsidRDefault="00584F87" w:rsidP="00584F87">
      <w:pPr>
        <w:pStyle w:val="BodyTextIndent"/>
        <w:ind w:left="0" w:firstLine="0"/>
        <w:rPr>
          <w:rFonts w:ascii="Georgia" w:hAnsi="Georgia"/>
          <w:szCs w:val="24"/>
        </w:rPr>
      </w:pPr>
    </w:p>
    <w:p w:rsidR="00584F87" w:rsidRPr="003D7205" w:rsidRDefault="00584F87" w:rsidP="00584F87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i/>
          <w:szCs w:val="24"/>
        </w:rPr>
      </w:pPr>
      <w:r w:rsidRPr="003D7205">
        <w:rPr>
          <w:b/>
          <w:i/>
          <w:szCs w:val="24"/>
        </w:rPr>
        <w:t xml:space="preserve">Extend the geographic scope of the project to the extent of the USFWS/NEAFWA Northeast Region (13 states + D.C.). </w:t>
      </w:r>
    </w:p>
    <w:p w:rsidR="00584F87" w:rsidRPr="003D7205" w:rsidRDefault="00584F87" w:rsidP="003D7205">
      <w:pPr>
        <w:pStyle w:val="NoSpacing"/>
        <w:ind w:left="360"/>
        <w:rPr>
          <w:rFonts w:ascii="Georgia" w:hAnsi="Georgia"/>
          <w:szCs w:val="24"/>
        </w:rPr>
      </w:pPr>
      <w:proofErr w:type="gramStart"/>
      <w:r w:rsidRPr="003D7205">
        <w:rPr>
          <w:rFonts w:ascii="Georgia" w:hAnsi="Georgia"/>
          <w:sz w:val="24"/>
          <w:szCs w:val="24"/>
        </w:rPr>
        <w:t>Includes developing required GIS datasets, extending existing species and ecological integrity models, improving urban growth models, and compiling and disseminating model results</w:t>
      </w:r>
      <w:r w:rsidR="003D7205" w:rsidRPr="003D7205">
        <w:rPr>
          <w:rFonts w:ascii="Georgia" w:hAnsi="Georgia"/>
          <w:sz w:val="24"/>
          <w:szCs w:val="24"/>
        </w:rPr>
        <w:t>.</w:t>
      </w:r>
      <w:proofErr w:type="gramEnd"/>
    </w:p>
    <w:p w:rsidR="00584F87" w:rsidRDefault="00584F87" w:rsidP="00584F87">
      <w:pPr>
        <w:pStyle w:val="NoSpacing"/>
        <w:rPr>
          <w:i/>
          <w:szCs w:val="24"/>
        </w:rPr>
      </w:pPr>
    </w:p>
    <w:p w:rsidR="00584F87" w:rsidRPr="003D7205" w:rsidRDefault="00584F87" w:rsidP="00584F87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i/>
          <w:szCs w:val="24"/>
        </w:rPr>
      </w:pPr>
      <w:r w:rsidRPr="003D7205">
        <w:rPr>
          <w:b/>
          <w:i/>
          <w:szCs w:val="24"/>
        </w:rPr>
        <w:t>Develop climate-habitat capability models for an additional suite of representative species</w:t>
      </w:r>
      <w:r w:rsidR="00D15F29">
        <w:rPr>
          <w:b/>
          <w:i/>
          <w:szCs w:val="24"/>
        </w:rPr>
        <w:t xml:space="preserve"> across their range in the LCC</w:t>
      </w:r>
      <w:r w:rsidRPr="003D7205">
        <w:rPr>
          <w:b/>
          <w:i/>
          <w:szCs w:val="24"/>
        </w:rPr>
        <w:t>.</w:t>
      </w:r>
    </w:p>
    <w:p w:rsidR="00584F87" w:rsidRPr="003D7205" w:rsidRDefault="003D7205" w:rsidP="003D7205">
      <w:pPr>
        <w:pStyle w:val="NoSpacing"/>
        <w:ind w:left="360"/>
        <w:rPr>
          <w:rFonts w:ascii="Georgia" w:hAnsi="Georgia" w:cs="Times New Roman"/>
          <w:sz w:val="24"/>
        </w:rPr>
      </w:pPr>
      <w:r>
        <w:rPr>
          <w:rFonts w:ascii="Georgia" w:hAnsi="Georgia" w:cs="Times New Roman"/>
          <w:sz w:val="24"/>
        </w:rPr>
        <w:t xml:space="preserve">The </w:t>
      </w:r>
      <w:r w:rsidR="00584F87" w:rsidRPr="003D7205">
        <w:rPr>
          <w:rFonts w:ascii="Georgia" w:hAnsi="Georgia" w:cs="Times New Roman"/>
          <w:sz w:val="24"/>
        </w:rPr>
        <w:t xml:space="preserve">additional </w:t>
      </w:r>
      <w:r>
        <w:rPr>
          <w:rFonts w:ascii="Georgia" w:hAnsi="Georgia" w:cs="Times New Roman"/>
          <w:sz w:val="24"/>
        </w:rPr>
        <w:t xml:space="preserve">20 </w:t>
      </w:r>
      <w:r w:rsidR="00584F87" w:rsidRPr="003D7205">
        <w:rPr>
          <w:rFonts w:ascii="Georgia" w:hAnsi="Georgia" w:cs="Times New Roman"/>
          <w:sz w:val="24"/>
        </w:rPr>
        <w:t xml:space="preserve">species </w:t>
      </w:r>
      <w:r>
        <w:rPr>
          <w:rFonts w:ascii="Georgia" w:hAnsi="Georgia" w:cs="Times New Roman"/>
          <w:sz w:val="24"/>
        </w:rPr>
        <w:t xml:space="preserve">will be selected </w:t>
      </w:r>
      <w:r w:rsidR="00584F87" w:rsidRPr="003D7205">
        <w:rPr>
          <w:rFonts w:ascii="Georgia" w:hAnsi="Georgia" w:cs="Times New Roman"/>
          <w:sz w:val="24"/>
        </w:rPr>
        <w:t>in consultation with the North Atlantic LCC.</w:t>
      </w:r>
      <w:r w:rsidR="00193137">
        <w:rPr>
          <w:rFonts w:ascii="Georgia" w:hAnsi="Georgia" w:cs="Times New Roman"/>
          <w:sz w:val="24"/>
        </w:rPr>
        <w:t xml:space="preserve"> Climate niche and habitat capability models will be developed for each species.</w:t>
      </w:r>
    </w:p>
    <w:p w:rsidR="00584F87" w:rsidRPr="004E2860" w:rsidRDefault="00584F87" w:rsidP="00584F87">
      <w:pPr>
        <w:tabs>
          <w:tab w:val="clear" w:pos="720"/>
          <w:tab w:val="left" w:pos="360"/>
        </w:tabs>
        <w:ind w:left="360" w:firstLine="0"/>
        <w:rPr>
          <w:szCs w:val="24"/>
        </w:rPr>
      </w:pPr>
    </w:p>
    <w:p w:rsidR="00584F87" w:rsidRPr="003D7205" w:rsidRDefault="00584F87" w:rsidP="00584F87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i/>
          <w:szCs w:val="24"/>
        </w:rPr>
      </w:pPr>
      <w:r w:rsidRPr="003D7205">
        <w:rPr>
          <w:b/>
          <w:i/>
          <w:szCs w:val="24"/>
        </w:rPr>
        <w:t xml:space="preserve">Develop the landscape design and decision-support portion of the </w:t>
      </w:r>
      <w:r w:rsidR="00D15F29">
        <w:rPr>
          <w:b/>
          <w:i/>
          <w:szCs w:val="24"/>
        </w:rPr>
        <w:t>project</w:t>
      </w:r>
      <w:r w:rsidRPr="003D7205">
        <w:rPr>
          <w:b/>
          <w:i/>
          <w:szCs w:val="24"/>
        </w:rPr>
        <w:t>; specifically, to prioritize conservation actions for land protection, management and restoration</w:t>
      </w:r>
      <w:r w:rsidR="00D15F29">
        <w:rPr>
          <w:b/>
          <w:i/>
          <w:szCs w:val="24"/>
        </w:rPr>
        <w:t xml:space="preserve"> and other categories identified by managers</w:t>
      </w:r>
      <w:r w:rsidRPr="003D7205">
        <w:rPr>
          <w:b/>
          <w:i/>
          <w:szCs w:val="24"/>
        </w:rPr>
        <w:t>.</w:t>
      </w:r>
    </w:p>
    <w:p w:rsidR="00584F87" w:rsidRPr="003D7205" w:rsidRDefault="0074510C" w:rsidP="003D7205">
      <w:pPr>
        <w:pStyle w:val="NoSpacing"/>
        <w:ind w:left="360"/>
        <w:rPr>
          <w:rFonts w:ascii="Georgia" w:hAnsi="Georgia" w:cs="Times New Roman"/>
          <w:sz w:val="24"/>
        </w:rPr>
      </w:pPr>
      <w:r w:rsidRPr="003D7205">
        <w:rPr>
          <w:rFonts w:ascii="Georgia" w:hAnsi="Georgia" w:cs="Times New Roman"/>
          <w:sz w:val="24"/>
        </w:rPr>
        <w:t>Decision-support tools will</w:t>
      </w:r>
      <w:r w:rsidR="00D15F29">
        <w:rPr>
          <w:rFonts w:ascii="Georgia" w:hAnsi="Georgia" w:cs="Times New Roman"/>
          <w:sz w:val="24"/>
        </w:rPr>
        <w:t xml:space="preserve"> be developed in coordination with</w:t>
      </w:r>
      <w:r w:rsidRPr="003D7205">
        <w:rPr>
          <w:rFonts w:ascii="Georgia" w:hAnsi="Georgia" w:cs="Times New Roman"/>
          <w:sz w:val="24"/>
        </w:rPr>
        <w:t xml:space="preserve"> resource managers and scientists across the North Atlantic LCC. Workshops for potential users within the three </w:t>
      </w:r>
      <w:proofErr w:type="gramStart"/>
      <w:r w:rsidRPr="003D7205">
        <w:rPr>
          <w:rFonts w:ascii="Georgia" w:hAnsi="Georgia" w:cs="Times New Roman"/>
          <w:sz w:val="24"/>
        </w:rPr>
        <w:t>Phase</w:t>
      </w:r>
      <w:proofErr w:type="gramEnd"/>
      <w:r w:rsidRPr="003D7205">
        <w:rPr>
          <w:rFonts w:ascii="Georgia" w:hAnsi="Georgia" w:cs="Times New Roman"/>
          <w:sz w:val="24"/>
        </w:rPr>
        <w:t xml:space="preserve"> I pilot watersheds (Kennebec, Connecticut, Nanticoke/Pocomoke) are being developed with LCC for summer 2012, which will be used to inform decision-support development.</w:t>
      </w:r>
      <w:r w:rsidR="00D15F29">
        <w:rPr>
          <w:rFonts w:ascii="Georgia" w:hAnsi="Georgia" w:cs="Times New Roman"/>
          <w:sz w:val="24"/>
        </w:rPr>
        <w:t xml:space="preserve">  Managers will be involved in guiding decision support throughout the project.</w:t>
      </w:r>
    </w:p>
    <w:p w:rsidR="00584F87" w:rsidRPr="004E2860" w:rsidRDefault="00584F87" w:rsidP="00584F87">
      <w:pPr>
        <w:tabs>
          <w:tab w:val="clear" w:pos="720"/>
          <w:tab w:val="left" w:pos="360"/>
        </w:tabs>
        <w:ind w:left="360" w:firstLine="0"/>
        <w:rPr>
          <w:szCs w:val="24"/>
        </w:rPr>
      </w:pPr>
    </w:p>
    <w:p w:rsidR="00584F87" w:rsidRPr="003D7205" w:rsidRDefault="0074510C" w:rsidP="00584F87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i/>
          <w:szCs w:val="24"/>
        </w:rPr>
      </w:pPr>
      <w:proofErr w:type="gramStart"/>
      <w:r w:rsidRPr="003D7205">
        <w:rPr>
          <w:b/>
          <w:i/>
          <w:szCs w:val="24"/>
        </w:rPr>
        <w:t xml:space="preserve">Improve </w:t>
      </w:r>
      <w:r w:rsidR="00584F87" w:rsidRPr="003D7205">
        <w:rPr>
          <w:b/>
          <w:i/>
          <w:szCs w:val="24"/>
        </w:rPr>
        <w:t xml:space="preserve"> the</w:t>
      </w:r>
      <w:proofErr w:type="gramEnd"/>
      <w:r w:rsidR="00584F87" w:rsidRPr="003D7205">
        <w:rPr>
          <w:b/>
          <w:i/>
          <w:szCs w:val="24"/>
        </w:rPr>
        <w:t xml:space="preserve"> </w:t>
      </w:r>
      <w:r w:rsidRPr="003D7205">
        <w:rPr>
          <w:b/>
          <w:i/>
          <w:szCs w:val="24"/>
        </w:rPr>
        <w:t xml:space="preserve">forest </w:t>
      </w:r>
      <w:r w:rsidR="00584F87" w:rsidRPr="003D7205">
        <w:rPr>
          <w:b/>
          <w:i/>
          <w:szCs w:val="24"/>
        </w:rPr>
        <w:t>succession model to incorporate spatial variability within ecological systems.</w:t>
      </w:r>
    </w:p>
    <w:p w:rsidR="00584F87" w:rsidRDefault="00584F87" w:rsidP="00584F87">
      <w:pPr>
        <w:tabs>
          <w:tab w:val="clear" w:pos="720"/>
          <w:tab w:val="clear" w:pos="1080"/>
          <w:tab w:val="left" w:pos="360"/>
        </w:tabs>
        <w:ind w:left="360" w:firstLine="0"/>
        <w:rPr>
          <w:szCs w:val="24"/>
        </w:rPr>
      </w:pPr>
    </w:p>
    <w:p w:rsidR="00584F87" w:rsidRPr="003D7205" w:rsidRDefault="00584F87" w:rsidP="00584F87">
      <w:pPr>
        <w:numPr>
          <w:ilvl w:val="0"/>
          <w:numId w:val="1"/>
        </w:numPr>
        <w:tabs>
          <w:tab w:val="clear" w:pos="720"/>
          <w:tab w:val="clear" w:pos="1080"/>
          <w:tab w:val="left" w:pos="360"/>
        </w:tabs>
        <w:ind w:left="360"/>
        <w:rPr>
          <w:b/>
          <w:i/>
          <w:szCs w:val="24"/>
        </w:rPr>
      </w:pPr>
      <w:r w:rsidRPr="003D7205">
        <w:rPr>
          <w:b/>
          <w:i/>
          <w:szCs w:val="24"/>
        </w:rPr>
        <w:t>Incorporate a sea level rise model into the LCAD model; to be developed by an LCC or CSC cooperator in coordination with the UMass team.</w:t>
      </w:r>
    </w:p>
    <w:p w:rsidR="0074510C" w:rsidRDefault="0074510C" w:rsidP="003D7205">
      <w:pPr>
        <w:tabs>
          <w:tab w:val="clear" w:pos="720"/>
          <w:tab w:val="clear" w:pos="1080"/>
          <w:tab w:val="left" w:pos="360"/>
        </w:tabs>
        <w:ind w:left="360" w:firstLine="0"/>
        <w:rPr>
          <w:szCs w:val="24"/>
        </w:rPr>
      </w:pPr>
      <w:r>
        <w:rPr>
          <w:szCs w:val="24"/>
        </w:rPr>
        <w:t>This objective is contingent upon development of a suitable sea level rise model.</w:t>
      </w:r>
    </w:p>
    <w:p w:rsidR="00584F87" w:rsidRDefault="00584F87" w:rsidP="00584F87">
      <w:pPr>
        <w:tabs>
          <w:tab w:val="clear" w:pos="720"/>
          <w:tab w:val="clear" w:pos="1080"/>
          <w:tab w:val="left" w:pos="360"/>
        </w:tabs>
        <w:ind w:left="360" w:firstLine="0"/>
        <w:rPr>
          <w:szCs w:val="24"/>
        </w:rPr>
      </w:pPr>
    </w:p>
    <w:p w:rsidR="00584F87" w:rsidRPr="003D7205" w:rsidRDefault="00584F87" w:rsidP="00584F87">
      <w:pPr>
        <w:numPr>
          <w:ilvl w:val="0"/>
          <w:numId w:val="1"/>
        </w:numPr>
        <w:tabs>
          <w:tab w:val="clear" w:pos="720"/>
          <w:tab w:val="clear" w:pos="1080"/>
          <w:tab w:val="left" w:pos="360"/>
        </w:tabs>
        <w:ind w:left="360"/>
        <w:rPr>
          <w:b/>
          <w:i/>
          <w:szCs w:val="24"/>
        </w:rPr>
      </w:pPr>
      <w:r w:rsidRPr="003D7205">
        <w:rPr>
          <w:b/>
          <w:i/>
          <w:szCs w:val="24"/>
        </w:rPr>
        <w:t xml:space="preserve">Implement the regional connectivity assessment component of the landscape ecological integrity (coarse filter) assessment. </w:t>
      </w:r>
    </w:p>
    <w:p w:rsidR="00584F87" w:rsidRDefault="003D7205" w:rsidP="003D7205">
      <w:pPr>
        <w:tabs>
          <w:tab w:val="clear" w:pos="720"/>
          <w:tab w:val="clear" w:pos="1080"/>
          <w:tab w:val="left" w:pos="360"/>
        </w:tabs>
        <w:ind w:left="360" w:firstLine="0"/>
        <w:rPr>
          <w:szCs w:val="24"/>
        </w:rPr>
      </w:pPr>
      <w:r>
        <w:rPr>
          <w:szCs w:val="24"/>
        </w:rPr>
        <w:t>Extends the ecological integrity assessment to assess regional connectivity (current version includes local connectivity).</w:t>
      </w:r>
    </w:p>
    <w:p w:rsidR="00584F87" w:rsidRPr="00584F87" w:rsidRDefault="00584F87" w:rsidP="00584F87">
      <w:pPr>
        <w:pStyle w:val="NoSpacing"/>
        <w:rPr>
          <w:rFonts w:ascii="Times New Roman" w:hAnsi="Times New Roman" w:cs="Times New Roman"/>
          <w:sz w:val="24"/>
        </w:rPr>
      </w:pPr>
    </w:p>
    <w:sectPr w:rsidR="00584F87" w:rsidRPr="00584F87" w:rsidSect="001F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A64C9"/>
    <w:multiLevelType w:val="hybridMultilevel"/>
    <w:tmpl w:val="9D2402E4"/>
    <w:lvl w:ilvl="0" w:tplc="D6AC3534">
      <w:start w:val="1"/>
      <w:numFmt w:val="decimal"/>
      <w:lvlText w:val="%1."/>
      <w:lvlJc w:val="left"/>
      <w:pPr>
        <w:ind w:left="9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4F87"/>
    <w:rsid w:val="001400A3"/>
    <w:rsid w:val="00193137"/>
    <w:rsid w:val="001F56D5"/>
    <w:rsid w:val="003D7205"/>
    <w:rsid w:val="00584F87"/>
    <w:rsid w:val="0074510C"/>
    <w:rsid w:val="00D1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F87"/>
    <w:pPr>
      <w:tabs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  <w:ind w:firstLine="360"/>
    </w:pPr>
    <w:rPr>
      <w:rFonts w:ascii="Georgia" w:eastAsia="Times New Roman" w:hAnsi="Georgi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F87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584F87"/>
    <w:pPr>
      <w:tabs>
        <w:tab w:val="clear" w:pos="720"/>
        <w:tab w:val="clear" w:pos="1080"/>
        <w:tab w:val="clear" w:pos="1440"/>
        <w:tab w:val="clear" w:pos="1800"/>
        <w:tab w:val="clear" w:pos="2160"/>
      </w:tabs>
      <w:ind w:left="36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4F8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amilliken</cp:lastModifiedBy>
  <cp:revision>2</cp:revision>
  <cp:lastPrinted>2012-04-05T18:42:00Z</cp:lastPrinted>
  <dcterms:created xsi:type="dcterms:W3CDTF">2012-04-05T18:59:00Z</dcterms:created>
  <dcterms:modified xsi:type="dcterms:W3CDTF">2012-04-05T18:59:00Z</dcterms:modified>
</cp:coreProperties>
</file>